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"/>
        <w:rPr>
          <w:rFonts w:ascii="Times New Roman"/>
          <w:sz w:val="11"/>
        </w:rPr>
      </w:pPr>
    </w:p>
    <w:p>
      <w:pPr>
        <w:spacing w:before="89"/>
        <w:ind w:left="116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4255134</wp:posOffset>
            </wp:positionH>
            <wp:positionV relativeFrom="paragraph">
              <wp:posOffset>-91035</wp:posOffset>
            </wp:positionV>
            <wp:extent cx="2385004" cy="648278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5004" cy="6482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F487C"/>
          <w:sz w:val="28"/>
        </w:rPr>
        <w:t>Press</w:t>
      </w:r>
      <w:r>
        <w:rPr>
          <w:b/>
          <w:color w:val="1F487C"/>
          <w:spacing w:val="-4"/>
          <w:sz w:val="28"/>
        </w:rPr>
        <w:t> </w:t>
      </w:r>
      <w:r>
        <w:rPr>
          <w:b/>
          <w:color w:val="1F487C"/>
          <w:sz w:val="28"/>
        </w:rPr>
        <w:t>Release</w:t>
      </w:r>
      <w:r>
        <w:rPr>
          <w:b/>
          <w:color w:val="1F487C"/>
          <w:spacing w:val="-12"/>
          <w:sz w:val="28"/>
        </w:rPr>
        <w:t> </w:t>
      </w:r>
      <w:r>
        <w:rPr>
          <w:color w:val="1F487C"/>
          <w:sz w:val="24"/>
        </w:rPr>
        <w:t>-</w:t>
      </w:r>
      <w:r>
        <w:rPr>
          <w:color w:val="1F487C"/>
          <w:spacing w:val="1"/>
          <w:sz w:val="24"/>
        </w:rPr>
        <w:t> </w:t>
      </w:r>
      <w:r>
        <w:rPr>
          <w:color w:val="1F487C"/>
          <w:sz w:val="24"/>
        </w:rPr>
        <w:t>for</w:t>
      </w:r>
      <w:r>
        <w:rPr>
          <w:color w:val="1F487C"/>
          <w:spacing w:val="-5"/>
          <w:sz w:val="24"/>
        </w:rPr>
        <w:t> </w:t>
      </w:r>
      <w:r>
        <w:rPr>
          <w:color w:val="1F487C"/>
          <w:sz w:val="24"/>
        </w:rPr>
        <w:t>immediate</w:t>
      </w:r>
      <w:r>
        <w:rPr>
          <w:color w:val="1F487C"/>
          <w:spacing w:val="-1"/>
          <w:sz w:val="24"/>
        </w:rPr>
        <w:t> </w:t>
      </w:r>
      <w:r>
        <w:rPr>
          <w:color w:val="1F487C"/>
          <w:sz w:val="24"/>
        </w:rPr>
        <w:t>release</w:t>
      </w:r>
    </w:p>
    <w:p>
      <w:pPr>
        <w:spacing w:before="171"/>
        <w:ind w:left="116" w:right="0" w:firstLine="0"/>
        <w:jc w:val="left"/>
        <w:rPr>
          <w:sz w:val="20"/>
        </w:rPr>
      </w:pPr>
      <w:r>
        <w:rPr>
          <w:color w:val="1F487C"/>
          <w:sz w:val="20"/>
        </w:rPr>
        <w:t>08</w:t>
      </w:r>
      <w:r>
        <w:rPr>
          <w:color w:val="1F487C"/>
          <w:spacing w:val="-8"/>
          <w:sz w:val="20"/>
        </w:rPr>
        <w:t> </w:t>
      </w:r>
      <w:r>
        <w:rPr>
          <w:color w:val="1F487C"/>
          <w:sz w:val="20"/>
        </w:rPr>
        <w:t>July</w:t>
      </w:r>
      <w:r>
        <w:rPr>
          <w:color w:val="1F487C"/>
          <w:spacing w:val="-5"/>
          <w:sz w:val="20"/>
        </w:rPr>
        <w:t> </w:t>
      </w:r>
      <w:r>
        <w:rPr>
          <w:color w:val="1F487C"/>
          <w:sz w:val="20"/>
        </w:rPr>
        <w:t>2021</w:t>
      </w:r>
      <w:r>
        <w:rPr>
          <w:color w:val="1F487C"/>
          <w:spacing w:val="40"/>
          <w:sz w:val="20"/>
        </w:rPr>
        <w:t> </w:t>
      </w:r>
      <w:r>
        <w:rPr>
          <w:color w:val="1F487C"/>
          <w:sz w:val="20"/>
        </w:rPr>
        <w:t>|</w:t>
      </w:r>
      <w:r>
        <w:rPr>
          <w:color w:val="1F487C"/>
          <w:spacing w:val="96"/>
          <w:sz w:val="20"/>
        </w:rPr>
        <w:t> </w:t>
      </w:r>
      <w:r>
        <w:rPr>
          <w:color w:val="1F487C"/>
          <w:sz w:val="20"/>
        </w:rPr>
        <w:t>1/1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2079381</wp:posOffset>
            </wp:positionH>
            <wp:positionV relativeFrom="paragraph">
              <wp:posOffset>226893</wp:posOffset>
            </wp:positionV>
            <wp:extent cx="3008838" cy="457200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8838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Title"/>
        <w:spacing w:line="360" w:lineRule="auto"/>
      </w:pPr>
      <w:r>
        <w:rPr/>
        <w:t>Macnica ATD Europe and Prophesee Sign Agreement to</w:t>
      </w:r>
      <w:r>
        <w:rPr>
          <w:spacing w:val="-86"/>
        </w:rPr>
        <w:t> </w:t>
      </w:r>
      <w:r>
        <w:rPr/>
        <w:t>Jointly</w:t>
      </w:r>
      <w:r>
        <w:rPr>
          <w:spacing w:val="-13"/>
        </w:rPr>
        <w:t> </w:t>
      </w:r>
      <w:r>
        <w:rPr/>
        <w:t>Market</w:t>
      </w:r>
      <w:r>
        <w:rPr>
          <w:spacing w:val="-3"/>
        </w:rPr>
        <w:t> </w:t>
      </w:r>
      <w:r>
        <w:rPr/>
        <w:t>Event-Based</w:t>
      </w:r>
      <w:r>
        <w:rPr>
          <w:spacing w:val="-1"/>
        </w:rPr>
        <w:t> </w:t>
      </w:r>
      <w:r>
        <w:rPr/>
        <w:t>Vision</w:t>
      </w:r>
      <w:r>
        <w:rPr>
          <w:spacing w:val="4"/>
        </w:rPr>
        <w:t> </w:t>
      </w:r>
      <w:r>
        <w:rPr/>
        <w:t>Technology</w:t>
      </w:r>
    </w:p>
    <w:p>
      <w:pPr>
        <w:pStyle w:val="BodyText"/>
        <w:spacing w:before="4"/>
        <w:rPr>
          <w:b/>
          <w:sz w:val="28"/>
        </w:rPr>
      </w:pPr>
    </w:p>
    <w:p>
      <w:pPr>
        <w:spacing w:before="0"/>
        <w:ind w:left="116" w:right="756" w:firstLine="0"/>
        <w:jc w:val="left"/>
        <w:rPr>
          <w:b/>
          <w:sz w:val="28"/>
        </w:rPr>
      </w:pPr>
      <w:r>
        <w:rPr>
          <w:b/>
          <w:sz w:val="28"/>
        </w:rPr>
        <w:t>Metavision Sensor Platform Delivers Disruptive Technology to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improve Power, Performance and Efficiency for Machine Vision</w:t>
      </w:r>
      <w:r>
        <w:rPr>
          <w:b/>
          <w:spacing w:val="-75"/>
          <w:sz w:val="28"/>
        </w:rPr>
        <w:t> </w:t>
      </w:r>
      <w:r>
        <w:rPr>
          <w:b/>
          <w:sz w:val="28"/>
        </w:rPr>
        <w:t>Applications</w:t>
      </w:r>
    </w:p>
    <w:p>
      <w:pPr>
        <w:pStyle w:val="BodyText"/>
        <w:spacing w:before="9"/>
        <w:rPr>
          <w:b/>
          <w:sz w:val="27"/>
        </w:rPr>
      </w:pPr>
    </w:p>
    <w:p>
      <w:pPr>
        <w:pStyle w:val="BodyText"/>
        <w:spacing w:line="360" w:lineRule="auto"/>
        <w:ind w:left="116" w:right="105"/>
        <w:jc w:val="both"/>
      </w:pPr>
      <w:r>
        <w:rPr>
          <w:b/>
        </w:rPr>
        <w:t>Chatou/France, 08 July 2021. </w:t>
      </w:r>
      <w:r>
        <w:rPr/>
        <w:t>Macnica ATD Europe and Prophesee SA announced</w:t>
      </w:r>
      <w:r>
        <w:rPr>
          <w:spacing w:val="1"/>
        </w:rPr>
        <w:t> </w:t>
      </w:r>
      <w:r>
        <w:rPr/>
        <w:t>an agreement that will see Macnica serve as an authorized distribution partner for</w:t>
      </w:r>
      <w:r>
        <w:rPr>
          <w:spacing w:val="1"/>
        </w:rPr>
        <w:t> </w:t>
      </w:r>
      <w:r>
        <w:rPr/>
        <w:t>Prophesee’s</w:t>
      </w:r>
      <w:r>
        <w:rPr>
          <w:spacing w:val="1"/>
        </w:rPr>
        <w:t> </w:t>
      </w:r>
      <w:r>
        <w:rPr/>
        <w:t>innovative</w:t>
      </w:r>
      <w:r>
        <w:rPr>
          <w:spacing w:val="1"/>
        </w:rPr>
        <w:t> </w:t>
      </w:r>
      <w:r>
        <w:rPr/>
        <w:t>Metavision®</w:t>
      </w:r>
      <w:r>
        <w:rPr>
          <w:spacing w:val="1"/>
        </w:rPr>
        <w:t> </w:t>
      </w:r>
      <w:r>
        <w:rPr/>
        <w:t>event-based</w:t>
      </w:r>
      <w:r>
        <w:rPr>
          <w:spacing w:val="1"/>
        </w:rPr>
        <w:t> </w:t>
      </w:r>
      <w:r>
        <w:rPr/>
        <w:t>sensor</w:t>
      </w:r>
      <w:r>
        <w:rPr>
          <w:spacing w:val="1"/>
        </w:rPr>
        <w:t> </w:t>
      </w:r>
      <w:r>
        <w:rPr/>
        <w:t>platform</w:t>
      </w:r>
      <w:r>
        <w:rPr>
          <w:spacing w:val="67"/>
        </w:rPr>
        <w:t> </w:t>
      </w:r>
      <w:r>
        <w:rPr/>
        <w:t>throughout</w:t>
      </w:r>
      <w:r>
        <w:rPr>
          <w:spacing w:val="1"/>
        </w:rPr>
        <w:t> </w:t>
      </w:r>
      <w:r>
        <w:rPr/>
        <w:t>Europe.</w:t>
      </w:r>
      <w:r>
        <w:rPr>
          <w:spacing w:val="1"/>
        </w:rPr>
        <w:t> </w:t>
      </w:r>
      <w:r>
        <w:rPr/>
        <w:t>Inspired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human</w:t>
      </w:r>
      <w:r>
        <w:rPr>
          <w:spacing w:val="1"/>
        </w:rPr>
        <w:t> </w:t>
      </w:r>
      <w:r>
        <w:rPr/>
        <w:t>retina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combined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advanced</w:t>
      </w:r>
      <w:r>
        <w:rPr>
          <w:spacing w:val="1"/>
        </w:rPr>
        <w:t> </w:t>
      </w:r>
      <w:r>
        <w:rPr/>
        <w:t>AI-based</w:t>
      </w:r>
      <w:r>
        <w:rPr>
          <w:spacing w:val="1"/>
        </w:rPr>
        <w:t> </w:t>
      </w:r>
      <w:r>
        <w:rPr/>
        <w:t>processing,</w:t>
      </w:r>
      <w:r>
        <w:rPr>
          <w:spacing w:val="1"/>
        </w:rPr>
        <w:t> </w:t>
      </w:r>
      <w:r>
        <w:rPr/>
        <w:t>Prophesee’s</w:t>
      </w:r>
      <w:r>
        <w:rPr>
          <w:spacing w:val="1"/>
        </w:rPr>
        <w:t> </w:t>
      </w:r>
      <w:r>
        <w:rPr/>
        <w:t>patented</w:t>
      </w:r>
      <w:r>
        <w:rPr>
          <w:spacing w:val="1"/>
        </w:rPr>
        <w:t> </w:t>
      </w:r>
      <w:r>
        <w:rPr/>
        <w:t>Event-Based</w:t>
      </w:r>
      <w:r>
        <w:rPr>
          <w:spacing w:val="1"/>
        </w:rPr>
        <w:t> </w:t>
      </w:r>
      <w:r>
        <w:rPr/>
        <w:t>Vision</w:t>
      </w:r>
      <w:r>
        <w:rPr>
          <w:spacing w:val="1"/>
        </w:rPr>
        <w:t> </w:t>
      </w:r>
      <w:r>
        <w:rPr/>
        <w:t>sensor</w:t>
      </w:r>
      <w:r>
        <w:rPr>
          <w:spacing w:val="1"/>
        </w:rPr>
        <w:t> </w:t>
      </w:r>
      <w:r>
        <w:rPr/>
        <w:t>technology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intelligence software truly represents a paradigm shift in machine vision. It enables</w:t>
      </w:r>
      <w:r>
        <w:rPr>
          <w:spacing w:val="1"/>
        </w:rPr>
        <w:t> </w:t>
      </w:r>
      <w:r>
        <w:rPr/>
        <w:t>machine</w:t>
      </w:r>
      <w:r>
        <w:rPr>
          <w:spacing w:val="1"/>
        </w:rPr>
        <w:t> </w:t>
      </w:r>
      <w:r>
        <w:rPr/>
        <w:t>system</w:t>
      </w:r>
      <w:r>
        <w:rPr>
          <w:spacing w:val="1"/>
        </w:rPr>
        <w:t> </w:t>
      </w:r>
      <w:r>
        <w:rPr/>
        <w:t>developers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significantly</w:t>
      </w:r>
      <w:r>
        <w:rPr>
          <w:spacing w:val="1"/>
        </w:rPr>
        <w:t> </w:t>
      </w:r>
      <w:r>
        <w:rPr/>
        <w:t>reduce</w:t>
      </w:r>
      <w:r>
        <w:rPr>
          <w:spacing w:val="1"/>
        </w:rPr>
        <w:t> </w:t>
      </w:r>
      <w:r>
        <w:rPr/>
        <w:t>energy</w:t>
      </w:r>
      <w:r>
        <w:rPr>
          <w:spacing w:val="1"/>
        </w:rPr>
        <w:t> </w:t>
      </w:r>
      <w:r>
        <w:rPr/>
        <w:t>consumption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computational power requirements while reaching new levels of performance in a</w:t>
      </w:r>
      <w:r>
        <w:rPr>
          <w:spacing w:val="1"/>
        </w:rPr>
        <w:t> </w:t>
      </w:r>
      <w:r>
        <w:rPr/>
        <w:t>wide</w:t>
      </w:r>
      <w:r>
        <w:rPr>
          <w:spacing w:val="-1"/>
        </w:rPr>
        <w:t> </w:t>
      </w:r>
      <w:r>
        <w:rPr/>
        <w:t>range</w:t>
      </w:r>
      <w:r>
        <w:rPr>
          <w:spacing w:val="-4"/>
        </w:rPr>
        <w:t> </w:t>
      </w:r>
      <w:r>
        <w:rPr/>
        <w:t>of applications.</w:t>
      </w:r>
    </w:p>
    <w:p>
      <w:pPr>
        <w:pStyle w:val="BodyText"/>
        <w:spacing w:before="4"/>
        <w:rPr>
          <w:sz w:val="36"/>
        </w:rPr>
      </w:pPr>
    </w:p>
    <w:p>
      <w:pPr>
        <w:pStyle w:val="BodyText"/>
        <w:spacing w:line="360" w:lineRule="auto"/>
        <w:ind w:left="116" w:right="110"/>
        <w:jc w:val="both"/>
      </w:pPr>
      <w:r>
        <w:rPr/>
        <w:t>“We are thrilled to start a partnership with this highly innovative company that has</w:t>
      </w:r>
      <w:r>
        <w:rPr>
          <w:spacing w:val="1"/>
        </w:rPr>
        <w:t> </w:t>
      </w:r>
      <w:r>
        <w:rPr/>
        <w:t>many</w:t>
      </w:r>
      <w:r>
        <w:rPr>
          <w:spacing w:val="1"/>
        </w:rPr>
        <w:t> </w:t>
      </w:r>
      <w:r>
        <w:rPr/>
        <w:t>synergies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business</w:t>
      </w:r>
      <w:r>
        <w:rPr>
          <w:spacing w:val="1"/>
        </w:rPr>
        <w:t> </w:t>
      </w:r>
      <w:r>
        <w:rPr/>
        <w:t>ecosystem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customer</w:t>
      </w:r>
      <w:r>
        <w:rPr>
          <w:spacing w:val="1"/>
        </w:rPr>
        <w:t> </w:t>
      </w:r>
      <w:r>
        <w:rPr/>
        <w:t>base,</w:t>
      </w:r>
      <w:r>
        <w:rPr>
          <w:spacing w:val="1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collaboration with our long-term partner Sony. Prophesee’s ground-breaking event-</w:t>
      </w:r>
      <w:r>
        <w:rPr>
          <w:spacing w:val="1"/>
        </w:rPr>
        <w:t> </w:t>
      </w:r>
      <w:r>
        <w:rPr/>
        <w:t>based</w:t>
      </w:r>
      <w:r>
        <w:rPr>
          <w:spacing w:val="17"/>
        </w:rPr>
        <w:t> </w:t>
      </w:r>
      <w:r>
        <w:rPr/>
        <w:t>technology</w:t>
      </w:r>
      <w:r>
        <w:rPr>
          <w:spacing w:val="18"/>
        </w:rPr>
        <w:t> </w:t>
      </w:r>
      <w:r>
        <w:rPr/>
        <w:t>offers</w:t>
      </w:r>
      <w:r>
        <w:rPr>
          <w:spacing w:val="12"/>
        </w:rPr>
        <w:t> </w:t>
      </w:r>
      <w:r>
        <w:rPr/>
        <w:t>valuable</w:t>
      </w:r>
      <w:r>
        <w:rPr>
          <w:spacing w:val="12"/>
        </w:rPr>
        <w:t> </w:t>
      </w:r>
      <w:r>
        <w:rPr/>
        <w:t>benefits</w:t>
      </w:r>
      <w:r>
        <w:rPr>
          <w:spacing w:val="17"/>
        </w:rPr>
        <w:t> </w:t>
      </w:r>
      <w:r>
        <w:rPr/>
        <w:t>to</w:t>
      </w:r>
      <w:r>
        <w:rPr>
          <w:spacing w:val="12"/>
        </w:rPr>
        <w:t> </w:t>
      </w:r>
      <w:r>
        <w:rPr/>
        <w:t>machine</w:t>
      </w:r>
      <w:r>
        <w:rPr>
          <w:spacing w:val="17"/>
        </w:rPr>
        <w:t> </w:t>
      </w:r>
      <w:r>
        <w:rPr/>
        <w:t>vision</w:t>
      </w:r>
      <w:r>
        <w:rPr>
          <w:spacing w:val="17"/>
        </w:rPr>
        <w:t> </w:t>
      </w:r>
      <w:r>
        <w:rPr/>
        <w:t>system</w:t>
      </w:r>
      <w:r>
        <w:rPr>
          <w:spacing w:val="9"/>
        </w:rPr>
        <w:t> </w:t>
      </w:r>
      <w:r>
        <w:rPr/>
        <w:t>developers</w:t>
      </w:r>
      <w:r>
        <w:rPr>
          <w:spacing w:val="16"/>
        </w:rPr>
        <w:t> </w:t>
      </w:r>
      <w:r>
        <w:rPr/>
        <w:t>with</w:t>
      </w:r>
    </w:p>
    <w:p>
      <w:pPr>
        <w:spacing w:after="0" w:line="360" w:lineRule="auto"/>
        <w:jc w:val="both"/>
        <w:sectPr>
          <w:footerReference w:type="default" r:id="rId5"/>
          <w:type w:val="continuous"/>
          <w:pgSz w:w="11910" w:h="16840"/>
          <w:pgMar w:footer="3028" w:header="0" w:top="1160" w:bottom="3220" w:left="1300" w:right="1300"/>
          <w:pgNumType w:start="1"/>
        </w:sectPr>
      </w:pPr>
    </w:p>
    <w:p>
      <w:pPr>
        <w:pStyle w:val="BodyText"/>
        <w:spacing w:line="360" w:lineRule="auto" w:before="73"/>
        <w:ind w:left="116" w:right="107"/>
        <w:jc w:val="both"/>
      </w:pPr>
      <w:r>
        <w:rPr/>
        <w:t>the</w:t>
      </w:r>
      <w:r>
        <w:rPr>
          <w:spacing w:val="1"/>
        </w:rPr>
        <w:t> </w:t>
      </w:r>
      <w:r>
        <w:rPr/>
        <w:t>capability</w:t>
      </w:r>
      <w:r>
        <w:rPr>
          <w:spacing w:val="1"/>
        </w:rPr>
        <w:t> </w:t>
      </w:r>
      <w:r>
        <w:rPr/>
        <w:t>to reduce power</w:t>
      </w:r>
      <w:r>
        <w:rPr>
          <w:spacing w:val="1"/>
        </w:rPr>
        <w:t> </w:t>
      </w:r>
      <w:r>
        <w:rPr/>
        <w:t>consumption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processing</w:t>
      </w:r>
      <w:r>
        <w:rPr>
          <w:spacing w:val="1"/>
        </w:rPr>
        <w:t> </w:t>
      </w:r>
      <w:r>
        <w:rPr/>
        <w:t>requirements,</w:t>
      </w:r>
      <w:r>
        <w:rPr>
          <w:spacing w:val="1"/>
        </w:rPr>
        <w:t> </w:t>
      </w:r>
      <w:r>
        <w:rPr/>
        <w:t>while</w:t>
      </w:r>
      <w:r>
        <w:rPr>
          <w:spacing w:val="1"/>
        </w:rPr>
        <w:t> </w:t>
      </w:r>
      <w:r>
        <w:rPr/>
        <w:t>improving overall performance. The solution has been production proven and the</w:t>
      </w:r>
      <w:r>
        <w:rPr>
          <w:spacing w:val="1"/>
        </w:rPr>
        <w:t> </w:t>
      </w:r>
      <w:r>
        <w:rPr/>
        <w:t>Prophesee Metavision platform is now conquering significant industry applications.</w:t>
      </w:r>
      <w:r>
        <w:rPr>
          <w:spacing w:val="1"/>
        </w:rPr>
        <w:t> </w:t>
      </w:r>
      <w:r>
        <w:rPr/>
        <w:t>Macnica</w:t>
      </w:r>
      <w:r>
        <w:rPr>
          <w:spacing w:val="1"/>
        </w:rPr>
        <w:t> </w:t>
      </w:r>
      <w:r>
        <w:rPr/>
        <w:t>ATD</w:t>
      </w:r>
      <w:r>
        <w:rPr>
          <w:spacing w:val="1"/>
        </w:rPr>
        <w:t> </w:t>
      </w:r>
      <w:r>
        <w:rPr/>
        <w:t>Europe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happy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pave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way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event-based</w:t>
      </w:r>
      <w:r>
        <w:rPr>
          <w:spacing w:val="1"/>
        </w:rPr>
        <w:t> </w:t>
      </w:r>
      <w:r>
        <w:rPr/>
        <w:t>vision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industry,” said Antoine Hide, General Director of Macnica ATD Europe upon contract</w:t>
      </w:r>
      <w:r>
        <w:rPr>
          <w:spacing w:val="1"/>
        </w:rPr>
        <w:t> </w:t>
      </w:r>
      <w:r>
        <w:rPr/>
        <w:t>signing.</w:t>
      </w:r>
    </w:p>
    <w:p>
      <w:pPr>
        <w:pStyle w:val="BodyText"/>
        <w:spacing w:before="3"/>
        <w:rPr>
          <w:sz w:val="36"/>
        </w:rPr>
      </w:pPr>
    </w:p>
    <w:p>
      <w:pPr>
        <w:pStyle w:val="BodyText"/>
        <w:spacing w:line="360" w:lineRule="auto"/>
        <w:ind w:left="116" w:right="111"/>
        <w:jc w:val="both"/>
      </w:pPr>
      <w:r>
        <w:rPr/>
        <w:t>“Macnica ATD Europe is the right partner to further accelerate the commercialization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Event-Based</w:t>
      </w:r>
      <w:r>
        <w:rPr>
          <w:spacing w:val="1"/>
        </w:rPr>
        <w:t> </w:t>
      </w:r>
      <w:r>
        <w:rPr/>
        <w:t>Metavision sensor</w:t>
      </w:r>
      <w:r>
        <w:rPr>
          <w:spacing w:val="1"/>
        </w:rPr>
        <w:t> </w:t>
      </w:r>
      <w:r>
        <w:rPr/>
        <w:t>platform in</w:t>
      </w:r>
      <w:r>
        <w:rPr>
          <w:spacing w:val="1"/>
        </w:rPr>
        <w:t> </w:t>
      </w:r>
      <w:r>
        <w:rPr/>
        <w:t>the machine</w:t>
      </w:r>
      <w:r>
        <w:rPr>
          <w:spacing w:val="1"/>
        </w:rPr>
        <w:t> </w:t>
      </w:r>
      <w:r>
        <w:rPr/>
        <w:t>vision</w:t>
      </w:r>
      <w:r>
        <w:rPr>
          <w:spacing w:val="1"/>
        </w:rPr>
        <w:t> </w:t>
      </w:r>
      <w:r>
        <w:rPr/>
        <w:t>world.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leveraging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relationships,</w:t>
      </w:r>
      <w:r>
        <w:rPr>
          <w:spacing w:val="1"/>
        </w:rPr>
        <w:t> </w:t>
      </w:r>
      <w:r>
        <w:rPr/>
        <w:t>Macnica</w:t>
      </w:r>
      <w:r>
        <w:rPr>
          <w:spacing w:val="1"/>
        </w:rPr>
        <w:t> </w:t>
      </w:r>
      <w:r>
        <w:rPr/>
        <w:t>provides in-depth</w:t>
      </w:r>
      <w:r>
        <w:rPr>
          <w:spacing w:val="1"/>
        </w:rPr>
        <w:t> </w:t>
      </w:r>
      <w:r>
        <w:rPr/>
        <w:t>knowledge of</w:t>
      </w:r>
      <w:r>
        <w:rPr>
          <w:spacing w:val="1"/>
        </w:rPr>
        <w:t> </w:t>
      </w:r>
      <w:r>
        <w:rPr/>
        <w:t>customer</w:t>
      </w:r>
      <w:r>
        <w:rPr>
          <w:spacing w:val="1"/>
        </w:rPr>
        <w:t> </w:t>
      </w:r>
      <w:r>
        <w:rPr/>
        <w:t>needs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offer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most</w:t>
      </w:r>
      <w:r>
        <w:rPr>
          <w:spacing w:val="1"/>
        </w:rPr>
        <w:t> </w:t>
      </w:r>
      <w:r>
        <w:rPr/>
        <w:t>suitable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advanced</w:t>
      </w:r>
      <w:r>
        <w:rPr>
          <w:spacing w:val="1"/>
        </w:rPr>
        <w:t> </w:t>
      </w:r>
      <w:r>
        <w:rPr/>
        <w:t>technology.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partnership we can address a wide range of industries and use cases to improve</w:t>
      </w:r>
      <w:r>
        <w:rPr>
          <w:spacing w:val="1"/>
        </w:rPr>
        <w:t> </w:t>
      </w:r>
      <w:r>
        <w:rPr/>
        <w:t>performance in application fields such as high-speed counting, vibration monitoring,</w:t>
      </w:r>
      <w:r>
        <w:rPr>
          <w:spacing w:val="1"/>
        </w:rPr>
        <w:t> </w:t>
      </w:r>
      <w:r>
        <w:rPr/>
        <w:t>spatter monitoring, calibration, and machine learning” said Luca Verre, Co-founder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CEO of</w:t>
      </w:r>
      <w:r>
        <w:rPr>
          <w:spacing w:val="2"/>
        </w:rPr>
        <w:t> </w:t>
      </w:r>
      <w:r>
        <w:rPr/>
        <w:t>Prophesee.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/>
        <w:ind w:left="116" w:right="107"/>
        <w:jc w:val="both"/>
      </w:pPr>
      <w:r>
        <w:rPr/>
        <w:t>The</w:t>
      </w:r>
      <w:r>
        <w:rPr>
          <w:spacing w:val="1"/>
        </w:rPr>
        <w:t> </w:t>
      </w:r>
      <w:r>
        <w:rPr/>
        <w:t>Metavision</w:t>
      </w:r>
      <w:r>
        <w:rPr>
          <w:spacing w:val="1"/>
        </w:rPr>
        <w:t> </w:t>
      </w:r>
      <w:r>
        <w:rPr/>
        <w:t>platform is</w:t>
      </w:r>
      <w:r>
        <w:rPr>
          <w:spacing w:val="1"/>
        </w:rPr>
        <w:t> </w:t>
      </w:r>
      <w:r>
        <w:rPr/>
        <w:t>built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Prophesee’s</w:t>
      </w:r>
      <w:r>
        <w:rPr>
          <w:spacing w:val="1"/>
        </w:rPr>
        <w:t> </w:t>
      </w:r>
      <w:r>
        <w:rPr/>
        <w:t>pioneering</w:t>
      </w:r>
      <w:r>
        <w:rPr>
          <w:spacing w:val="1"/>
        </w:rPr>
        <w:t> </w:t>
      </w:r>
      <w:r>
        <w:rPr/>
        <w:t>Event-Based</w:t>
      </w:r>
      <w:r>
        <w:rPr>
          <w:spacing w:val="66"/>
        </w:rPr>
        <w:t> </w:t>
      </w:r>
      <w:r>
        <w:rPr/>
        <w:t>Vision,</w:t>
      </w:r>
      <w:r>
        <w:rPr>
          <w:spacing w:val="1"/>
        </w:rPr>
        <w:t> </w:t>
      </w:r>
      <w:r>
        <w:rPr/>
        <w:t>which uses neuromorphic sensing and computing techniques to</w:t>
      </w:r>
      <w:r>
        <w:rPr>
          <w:spacing w:val="66"/>
        </w:rPr>
        <w:t> </w:t>
      </w:r>
      <w:r>
        <w:rPr/>
        <w:t>mimic the human</w:t>
      </w:r>
      <w:r>
        <w:rPr>
          <w:spacing w:val="1"/>
        </w:rPr>
        <w:t> </w:t>
      </w:r>
      <w:r>
        <w:rPr/>
        <w:t>eye and brain. With each pixel activating itself if it senses a change in the scene, a</w:t>
      </w:r>
      <w:r>
        <w:rPr>
          <w:spacing w:val="1"/>
        </w:rPr>
        <w:t> </w:t>
      </w:r>
      <w:r>
        <w:rPr/>
        <w:t>movement - an event, Prophesee’s proprietary Event-Based approach allows for</w:t>
      </w:r>
      <w:r>
        <w:rPr>
          <w:spacing w:val="1"/>
        </w:rPr>
        <w:t> </w:t>
      </w:r>
      <w:r>
        <w:rPr/>
        <w:t>major reductions of power, latency and data processing requirements imposed by</w:t>
      </w:r>
      <w:r>
        <w:rPr>
          <w:spacing w:val="1"/>
        </w:rPr>
        <w:t> </w:t>
      </w:r>
      <w:r>
        <w:rPr/>
        <w:t>traditional</w:t>
      </w:r>
      <w:r>
        <w:rPr>
          <w:spacing w:val="1"/>
        </w:rPr>
        <w:t> </w:t>
      </w:r>
      <w:r>
        <w:rPr/>
        <w:t>vision</w:t>
      </w:r>
      <w:r>
        <w:rPr>
          <w:spacing w:val="1"/>
        </w:rPr>
        <w:t> </w:t>
      </w:r>
      <w:r>
        <w:rPr/>
        <w:t>systems.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Metavision sensor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accompanying</w:t>
      </w:r>
      <w:r>
        <w:rPr>
          <w:spacing w:val="1"/>
        </w:rPr>
        <w:t> </w:t>
      </w:r>
      <w:r>
        <w:rPr/>
        <w:t>Metavision</w:t>
      </w:r>
      <w:r>
        <w:rPr>
          <w:spacing w:val="1"/>
        </w:rPr>
        <w:t> </w:t>
      </w:r>
      <w:r>
        <w:rPr/>
        <w:t>Intelligence software suite can be used by system developers to create entire new</w:t>
      </w:r>
      <w:r>
        <w:rPr>
          <w:spacing w:val="1"/>
        </w:rPr>
        <w:t> </w:t>
      </w:r>
      <w:r>
        <w:rPr/>
        <w:t>industrial</w:t>
      </w:r>
      <w:r>
        <w:rPr>
          <w:spacing w:val="1"/>
        </w:rPr>
        <w:t> </w:t>
      </w:r>
      <w:r>
        <w:rPr/>
        <w:t>uses,</w:t>
      </w:r>
      <w:r>
        <w:rPr>
          <w:spacing w:val="1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accelerating</w:t>
      </w:r>
      <w:r>
        <w:rPr>
          <w:spacing w:val="1"/>
        </w:rPr>
        <w:t> </w:t>
      </w:r>
      <w:r>
        <w:rPr/>
        <w:t>quality</w:t>
      </w:r>
      <w:r>
        <w:rPr>
          <w:spacing w:val="1"/>
        </w:rPr>
        <w:t> </w:t>
      </w:r>
      <w:r>
        <w:rPr/>
        <w:t>assessment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production</w:t>
      </w:r>
      <w:r>
        <w:rPr>
          <w:spacing w:val="1"/>
        </w:rPr>
        <w:t> </w:t>
      </w:r>
      <w:r>
        <w:rPr/>
        <w:t>lines;</w:t>
      </w:r>
      <w:r>
        <w:rPr>
          <w:spacing w:val="1"/>
        </w:rPr>
        <w:t> </w:t>
      </w:r>
      <w:r>
        <w:rPr/>
        <w:t>positioning, sensing and movement</w:t>
      </w:r>
      <w:r>
        <w:rPr>
          <w:spacing w:val="1"/>
        </w:rPr>
        <w:t> </w:t>
      </w:r>
      <w:r>
        <w:rPr/>
        <w:t>guidance</w:t>
      </w:r>
      <w:r>
        <w:rPr>
          <w:spacing w:val="1"/>
        </w:rPr>
        <w:t> </w:t>
      </w:r>
      <w:r>
        <w:rPr/>
        <w:t>for robots to enable better human</w:t>
      </w:r>
      <w:r>
        <w:rPr>
          <w:spacing w:val="1"/>
        </w:rPr>
        <w:t> </w:t>
      </w:r>
      <w:r>
        <w:rPr/>
        <w:t>collaboration; and equipment</w:t>
      </w:r>
      <w:r>
        <w:rPr>
          <w:spacing w:val="1"/>
        </w:rPr>
        <w:t> </w:t>
      </w:r>
      <w:r>
        <w:rPr/>
        <w:t>monitoring for predictive maintenance and reduced</w:t>
      </w:r>
      <w:r>
        <w:rPr>
          <w:spacing w:val="1"/>
        </w:rPr>
        <w:t> </w:t>
      </w:r>
      <w:r>
        <w:rPr/>
        <w:t>machine</w:t>
      </w:r>
      <w:r>
        <w:rPr>
          <w:spacing w:val="-1"/>
        </w:rPr>
        <w:t> </w:t>
      </w:r>
      <w:r>
        <w:rPr/>
        <w:t>downtime.</w:t>
      </w:r>
    </w:p>
    <w:sectPr>
      <w:pgSz w:w="11910" w:h="16840"/>
      <w:pgMar w:header="0" w:footer="3028" w:top="1320" w:bottom="322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69.384003pt;margin-top:676.51001pt;width:456.67pt;height:1.44pt;mso-position-horizontal-relative:page;mso-position-vertical-relative:page;z-index:-15769600" id="docshape1" filled="true" fillcolor="#000000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0.064003pt;margin-top:691.380188pt;width:299.55pt;height:84.35pt;mso-position-horizontal-relative:page;mso-position-vertical-relative:page;z-index:-15769088" type="#_x0000_t202" id="docshape2" filled="false" stroked="false">
          <v:textbox inset="0,0,0,0">
            <w:txbxContent>
              <w:p>
                <w:pPr>
                  <w:spacing w:line="240" w:lineRule="auto" w:before="13"/>
                  <w:ind w:left="20" w:right="18" w:firstLine="0"/>
                  <w:jc w:val="both"/>
                  <w:rPr>
                    <w:sz w:val="16"/>
                  </w:rPr>
                </w:pPr>
                <w:r>
                  <w:rPr>
                    <w:color w:val="1F487C"/>
                    <w:sz w:val="16"/>
                  </w:rPr>
                  <w:t>Founded in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1990 as ATD Electronique, Macnica ATD Europe offers innovative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components dedicated to imaging applications for the European market. Its product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portfolio includes: image sensors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(CCD,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CMOS,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InGaAs, Thermal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etc.),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optics,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interface circuits, IPs, imaging processors, cables and OLED microdisplays. It also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covers development tools and design services enabling fast and efficient realization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of new high-performance camera systems for markets such as machine vision,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medical, life sciences, surveillance, automotive and others. After the acquisition of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the company by Macnica Inc. as of October 1, 2020 the company operates under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the</w:t>
                </w:r>
                <w:r>
                  <w:rPr>
                    <w:color w:val="1F487C"/>
                    <w:spacing w:val="-4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name</w:t>
                </w:r>
                <w:r>
                  <w:rPr>
                    <w:color w:val="1F487C"/>
                    <w:spacing w:val="2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Macnica</w:t>
                </w:r>
                <w:r>
                  <w:rPr>
                    <w:color w:val="1F487C"/>
                    <w:spacing w:val="-3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ATD</w:t>
                </w:r>
                <w:r>
                  <w:rPr>
                    <w:color w:val="1F487C"/>
                    <w:spacing w:val="-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Europe.</w:t>
                </w:r>
              </w:p>
            </w:txbxContent>
          </v:textbox>
          <w10:wrap type="none"/>
        </v:shape>
      </w:pict>
    </w:r>
    <w:r>
      <w:rPr/>
      <w:pict>
        <v:shape style="position:absolute;margin-left:381.25pt;margin-top:691.380188pt;width:144.1pt;height:56.75pt;mso-position-horizontal-relative:page;mso-position-vertical-relative:page;z-index:-15768576" type="#_x0000_t202" id="docshape3" filled="false" stroked="false">
          <v:textbox inset="0,0,0,0">
            <w:txbxContent>
              <w:p>
                <w:pPr>
                  <w:spacing w:line="183" w:lineRule="exact"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F487C"/>
                    <w:sz w:val="16"/>
                  </w:rPr>
                  <w:t>Macnica</w:t>
                </w:r>
                <w:r>
                  <w:rPr>
                    <w:b/>
                    <w:color w:val="1F487C"/>
                    <w:spacing w:val="-3"/>
                    <w:sz w:val="16"/>
                  </w:rPr>
                  <w:t> </w:t>
                </w:r>
                <w:r>
                  <w:rPr>
                    <w:b/>
                    <w:color w:val="1F487C"/>
                    <w:sz w:val="16"/>
                  </w:rPr>
                  <w:t>ATD</w:t>
                </w:r>
                <w:r>
                  <w:rPr>
                    <w:b/>
                    <w:color w:val="1F487C"/>
                    <w:spacing w:val="-5"/>
                    <w:sz w:val="16"/>
                  </w:rPr>
                  <w:t> </w:t>
                </w:r>
                <w:r>
                  <w:rPr>
                    <w:b/>
                    <w:color w:val="1F487C"/>
                    <w:sz w:val="16"/>
                  </w:rPr>
                  <w:t>Europe</w:t>
                </w:r>
              </w:p>
              <w:p>
                <w:pPr>
                  <w:spacing w:before="0"/>
                  <w:ind w:left="20" w:right="11" w:firstLine="0"/>
                  <w:jc w:val="left"/>
                  <w:rPr>
                    <w:sz w:val="16"/>
                  </w:rPr>
                </w:pPr>
                <w:r>
                  <w:rPr>
                    <w:color w:val="1F487C"/>
                    <w:sz w:val="16"/>
                  </w:rPr>
                  <w:t>2</w:t>
                </w:r>
                <w:r>
                  <w:rPr>
                    <w:color w:val="1F487C"/>
                    <w:spacing w:val="-5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-</w:t>
                </w:r>
                <w:r>
                  <w:rPr>
                    <w:color w:val="1F487C"/>
                    <w:spacing w:val="2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6,</w:t>
                </w:r>
                <w:r>
                  <w:rPr>
                    <w:color w:val="1F487C"/>
                    <w:spacing w:val="-4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rue</w:t>
                </w:r>
                <w:r>
                  <w:rPr>
                    <w:color w:val="1F487C"/>
                    <w:spacing w:val="-4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Emile</w:t>
                </w:r>
                <w:r>
                  <w:rPr>
                    <w:color w:val="1F487C"/>
                    <w:spacing w:val="-5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Pathé-</w:t>
                </w:r>
                <w:r>
                  <w:rPr>
                    <w:color w:val="1F487C"/>
                    <w:spacing w:val="2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Espace</w:t>
                </w:r>
                <w:r>
                  <w:rPr>
                    <w:color w:val="1F487C"/>
                    <w:spacing w:val="-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Lumière,</w:t>
                </w:r>
                <w:r>
                  <w:rPr>
                    <w:color w:val="1F487C"/>
                    <w:spacing w:val="-4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Batiment</w:t>
                </w:r>
                <w:r>
                  <w:rPr>
                    <w:color w:val="1F487C"/>
                    <w:spacing w:val="-4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2,</w:t>
                </w:r>
                <w:r>
                  <w:rPr>
                    <w:color w:val="1F487C"/>
                    <w:spacing w:val="-3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78400</w:t>
                </w:r>
                <w:r>
                  <w:rPr>
                    <w:color w:val="1F487C"/>
                    <w:spacing w:val="-4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CHATOU -</w:t>
                </w:r>
                <w:r>
                  <w:rPr>
                    <w:color w:val="1F487C"/>
                    <w:spacing w:val="-4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FRANCE</w:t>
                </w:r>
              </w:p>
              <w:p>
                <w:pPr>
                  <w:spacing w:line="183" w:lineRule="exact" w:before="1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color w:val="1F487C"/>
                    <w:sz w:val="16"/>
                  </w:rPr>
                  <w:t>Ph: + 33</w:t>
                </w:r>
                <w:r>
                  <w:rPr>
                    <w:color w:val="1F487C"/>
                    <w:spacing w:val="-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1</w:t>
                </w:r>
                <w:r>
                  <w:rPr>
                    <w:color w:val="1F487C"/>
                    <w:spacing w:val="-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30</w:t>
                </w:r>
                <w:r>
                  <w:rPr>
                    <w:color w:val="1F487C"/>
                    <w:spacing w:val="-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15</w:t>
                </w:r>
                <w:r>
                  <w:rPr>
                    <w:color w:val="1F487C"/>
                    <w:spacing w:val="-5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69</w:t>
                </w:r>
                <w:r>
                  <w:rPr>
                    <w:color w:val="1F487C"/>
                    <w:spacing w:val="-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70</w:t>
                </w:r>
              </w:p>
              <w:p>
                <w:pPr>
                  <w:spacing w:line="182" w:lineRule="exact" w:before="0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color w:val="1F487C"/>
                    <w:sz w:val="16"/>
                  </w:rPr>
                  <w:t>Fax: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+</w:t>
                </w:r>
                <w:r>
                  <w:rPr>
                    <w:color w:val="1F487C"/>
                    <w:spacing w:val="-4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33 1</w:t>
                </w:r>
                <w:r>
                  <w:rPr>
                    <w:color w:val="1F487C"/>
                    <w:spacing w:val="-3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86 39 00</w:t>
                </w:r>
                <w:r>
                  <w:rPr>
                    <w:color w:val="1F487C"/>
                    <w:spacing w:val="-4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22</w:t>
                </w:r>
              </w:p>
              <w:p>
                <w:pPr>
                  <w:spacing w:line="183" w:lineRule="exact" w:before="0"/>
                  <w:ind w:left="20" w:right="0" w:firstLine="0"/>
                  <w:jc w:val="left"/>
                  <w:rPr>
                    <w:sz w:val="16"/>
                  </w:rPr>
                </w:pPr>
                <w:hyperlink r:id="rId1">
                  <w:r>
                    <w:rPr>
                      <w:color w:val="0000FF"/>
                      <w:sz w:val="16"/>
                      <w:u w:val="single" w:color="0000FF"/>
                    </w:rPr>
                    <w:t>sales@atdelectronique.com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81.25pt;margin-top:755.726196pt;width:147.9pt;height:29.35pt;mso-position-horizontal-relative:page;mso-position-vertical-relative:page;z-index:-15768064" type="#_x0000_t202" id="docshape4" filled="false" stroked="false">
          <v:textbox inset="0,0,0,0">
            <w:txbxContent>
              <w:p>
                <w:pPr>
                  <w:spacing w:line="183" w:lineRule="exact"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F487C"/>
                    <w:sz w:val="16"/>
                  </w:rPr>
                  <w:t>Press</w:t>
                </w:r>
                <w:r>
                  <w:rPr>
                    <w:b/>
                    <w:color w:val="1F487C"/>
                    <w:spacing w:val="-7"/>
                    <w:sz w:val="16"/>
                  </w:rPr>
                  <w:t> </w:t>
                </w:r>
                <w:r>
                  <w:rPr>
                    <w:b/>
                    <w:color w:val="1F487C"/>
                    <w:sz w:val="16"/>
                  </w:rPr>
                  <w:t>Contact:</w:t>
                </w:r>
              </w:p>
              <w:p>
                <w:pPr>
                  <w:spacing w:line="244" w:lineRule="auto" w:before="0"/>
                  <w:ind w:left="20" w:right="18" w:firstLine="0"/>
                  <w:jc w:val="left"/>
                  <w:rPr>
                    <w:sz w:val="16"/>
                  </w:rPr>
                </w:pPr>
                <w:r>
                  <w:rPr>
                    <w:color w:val="1F487C"/>
                    <w:sz w:val="16"/>
                  </w:rPr>
                  <w:t>Vision</w:t>
                </w:r>
                <w:r>
                  <w:rPr>
                    <w:color w:val="1F487C"/>
                    <w:spacing w:val="-8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Communications</w:t>
                </w:r>
                <w:r>
                  <w:rPr>
                    <w:color w:val="1F487C"/>
                    <w:spacing w:val="-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-</w:t>
                </w:r>
                <w:r>
                  <w:rPr>
                    <w:color w:val="1F487C"/>
                    <w:spacing w:val="-6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Andreas</w:t>
                </w:r>
                <w:r>
                  <w:rPr>
                    <w:color w:val="1F487C"/>
                    <w:spacing w:val="-4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Breyer</w:t>
                </w:r>
                <w:r>
                  <w:rPr>
                    <w:color w:val="1F487C"/>
                    <w:spacing w:val="-41"/>
                    <w:sz w:val="16"/>
                  </w:rPr>
                  <w:t> </w:t>
                </w:r>
                <w:hyperlink r:id="rId2">
                  <w:r>
                    <w:rPr>
                      <w:color w:val="0000FF"/>
                      <w:sz w:val="16"/>
                      <w:u w:val="single" w:color="0000FF"/>
                    </w:rPr>
                    <w:t>breyer@vision-communications.eu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70.064003pt;margin-top:783.326233pt;width:234.85pt;height:10.85pt;mso-position-horizontal-relative:page;mso-position-vertical-relative:page;z-index:-15767552" type="#_x0000_t202" id="docshape5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color w:val="1F487C"/>
                    <w:sz w:val="16"/>
                  </w:rPr>
                  <w:t>For</w:t>
                </w:r>
                <w:r>
                  <w:rPr>
                    <w:color w:val="1F487C"/>
                    <w:spacing w:val="-2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more</w:t>
                </w:r>
                <w:r>
                  <w:rPr>
                    <w:color w:val="1F487C"/>
                    <w:spacing w:val="-8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information</w:t>
                </w:r>
                <w:r>
                  <w:rPr>
                    <w:color w:val="1F487C"/>
                    <w:spacing w:val="1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visit</w:t>
                </w:r>
                <w:r>
                  <w:rPr>
                    <w:color w:val="1F487C"/>
                    <w:spacing w:val="-6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the</w:t>
                </w:r>
                <w:r>
                  <w:rPr>
                    <w:color w:val="1F487C"/>
                    <w:spacing w:val="-4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web</w:t>
                </w:r>
                <w:r>
                  <w:rPr>
                    <w:color w:val="1F487C"/>
                    <w:spacing w:val="-3"/>
                    <w:sz w:val="16"/>
                  </w:rPr>
                  <w:t> </w:t>
                </w:r>
                <w:r>
                  <w:rPr>
                    <w:color w:val="1F487C"/>
                    <w:sz w:val="16"/>
                  </w:rPr>
                  <w:t>at</w:t>
                </w:r>
                <w:r>
                  <w:rPr>
                    <w:color w:val="1F487C"/>
                    <w:spacing w:val="2"/>
                    <w:sz w:val="16"/>
                  </w:rPr>
                  <w:t> </w:t>
                </w:r>
                <w:hyperlink r:id="rId3">
                  <w:r>
                    <w:rPr>
                      <w:b/>
                      <w:color w:val="1F487C"/>
                      <w:sz w:val="16"/>
                    </w:rPr>
                    <w:t>www.atdelectronique.com.</w:t>
                  </w:r>
                </w:hyperlink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de-DE" w:eastAsia="en-US" w:bidi="ar-SA"/>
    </w:rPr>
  </w:style>
  <w:style w:styleId="Title" w:type="paragraph">
    <w:name w:val="Title"/>
    <w:basedOn w:val="Normal"/>
    <w:uiPriority w:val="1"/>
    <w:qFormat/>
    <w:pPr>
      <w:spacing w:before="235"/>
      <w:ind w:left="1096" w:right="383" w:hanging="707"/>
    </w:pPr>
    <w:rPr>
      <w:rFonts w:ascii="Arial" w:hAnsi="Arial" w:eastAsia="Arial" w:cs="Arial"/>
      <w:b/>
      <w:bCs/>
      <w:sz w:val="32"/>
      <w:szCs w:val="32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es@atdelectronique.com" TargetMode="External"/><Relationship Id="rId2" Type="http://schemas.openxmlformats.org/officeDocument/2006/relationships/hyperlink" Target="mailto:breyer@vision-communications.eu" TargetMode="External"/><Relationship Id="rId3" Type="http://schemas.openxmlformats.org/officeDocument/2006/relationships/hyperlink" Target="http://www.atdelectronique.com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McBrey</dc:creator>
  <dcterms:created xsi:type="dcterms:W3CDTF">2022-02-16T08:18:20Z</dcterms:created>
  <dcterms:modified xsi:type="dcterms:W3CDTF">2022-02-16T08:18:20Z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2022-02-16T00:00:00Z</vt:filetime>
  </property>
</Properties>
</file>